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92" w:rsidRPr="00297ECB" w:rsidRDefault="00095F75" w:rsidP="001B3892">
      <w:pPr>
        <w:pStyle w:val="1"/>
        <w:shd w:val="clear" w:color="auto" w:fill="FFFFFF"/>
        <w:spacing w:before="0" w:after="264"/>
        <w:rPr>
          <w:rFonts w:ascii="Times New Roman" w:hAnsi="Times New Roman" w:cs="Times New Roman"/>
          <w:color w:val="000000"/>
          <w:sz w:val="28"/>
          <w:szCs w:val="28"/>
        </w:rPr>
      </w:pPr>
      <w:r w:rsidRPr="00BA6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892" w:rsidRPr="00BA6208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spellStart"/>
      <w:r w:rsidR="001B3892" w:rsidRPr="00BA6208">
        <w:rPr>
          <w:rFonts w:ascii="Times New Roman" w:hAnsi="Times New Roman" w:cs="Times New Roman"/>
          <w:color w:val="000000"/>
          <w:sz w:val="28"/>
          <w:szCs w:val="28"/>
        </w:rPr>
        <w:t>волгоградцы</w:t>
      </w:r>
      <w:proofErr w:type="spellEnd"/>
      <w:r w:rsidR="001B3892" w:rsidRPr="00BA6208">
        <w:rPr>
          <w:rFonts w:ascii="Times New Roman" w:hAnsi="Times New Roman" w:cs="Times New Roman"/>
          <w:color w:val="000000"/>
          <w:sz w:val="28"/>
          <w:szCs w:val="28"/>
        </w:rPr>
        <w:t xml:space="preserve"> оформляли недвижимость в разных регионах</w:t>
      </w:r>
    </w:p>
    <w:p w:rsidR="001B3892" w:rsidRPr="00121925" w:rsidRDefault="001B3892" w:rsidP="001B3892">
      <w:pPr>
        <w:pStyle w:val="af0"/>
        <w:widowControl w:val="0"/>
        <w:shd w:val="clear" w:color="auto" w:fill="FFFFFF"/>
        <w:suppressAutoHyphens/>
        <w:spacing w:after="280" w:line="360" w:lineRule="auto"/>
        <w:jc w:val="both"/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121925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Экстерриториальный, то есть дистанционный, принцип оформления недвижимости становится все популярнее среди </w:t>
      </w:r>
      <w:r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волгоградцев</w:t>
      </w:r>
    </w:p>
    <w:p w:rsidR="001B3892" w:rsidRDefault="001B3892" w:rsidP="001B3892">
      <w:pPr>
        <w:pStyle w:val="af0"/>
        <w:widowControl w:val="0"/>
        <w:shd w:val="clear" w:color="auto" w:fill="FFFFFF"/>
        <w:suppressAutoHyphens/>
        <w:spacing w:after="280" w:line="360" w:lineRule="auto"/>
        <w:ind w:firstLine="709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="00367D46" w:rsidRPr="003C0872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тысячи</w:t>
      </w:r>
      <w:r w:rsidRPr="003C0872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F364C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кадастровом учете и регистрации прав на недвижимое имущество Кадастровая палата по Волгоградской области приняла по экстерриториальному принципу за </w:t>
      </w:r>
      <w:r w:rsidR="00367D46">
        <w:rPr>
          <w:rStyle w:val="a8"/>
          <w:rFonts w:ascii="Times New Roman" w:hAnsi="Times New Roman" w:cs="Times New Roman"/>
          <w:color w:val="000000"/>
          <w:sz w:val="28"/>
          <w:szCs w:val="28"/>
        </w:rPr>
        <w:t>пять</w:t>
      </w:r>
      <w:r w:rsidRPr="00F364C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месяца 2020 года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892" w:rsidRPr="00297ECB" w:rsidRDefault="001B3892" w:rsidP="001B3892">
      <w:pPr>
        <w:pStyle w:val="af0"/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CB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Экстерриториальный принцип подачи и приема документов позволяет оформлять недвижимость в любом регионе, независимо от места жительства. Такая в</w:t>
      </w:r>
      <w:r w:rsidRPr="00297ECB"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озможность появилась у россиян в 2017 году с вступлением в силу закона «О государственной регистрации недвижимости». По экстерриториальному принципу можно обратиться за проведением кадастрового учета, регистрации прав собственности, сделок, ограничений и обременений по месту нахождения объекта недвижимости </w:t>
      </w:r>
      <w:r w:rsidRPr="00297ECB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–</w:t>
      </w:r>
      <w:r w:rsidRPr="00297EC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электронных документов, созданных по месту подачи бумажных документов. </w:t>
      </w:r>
    </w:p>
    <w:p w:rsidR="001B3892" w:rsidRPr="00297ECB" w:rsidRDefault="001B3892" w:rsidP="001B3892">
      <w:pPr>
        <w:pStyle w:val="af0"/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297ECB">
        <w:rPr>
          <w:rFonts w:ascii="Times New Roman" w:hAnsi="Times New Roman" w:cs="Times New Roman"/>
          <w:color w:val="000000"/>
          <w:sz w:val="28"/>
          <w:szCs w:val="28"/>
        </w:rPr>
        <w:t xml:space="preserve">Отметим, что по сравнению с прошлым годом экстерриториальный принцип оформления недвижимости становится все популярнее среди волгоградцев. </w:t>
      </w:r>
      <w:r w:rsidRPr="00F364C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пять</w:t>
      </w:r>
      <w:r w:rsidRPr="00F364C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месяц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ев</w:t>
      </w:r>
      <w:r w:rsidRPr="00F364C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7ECB">
        <w:rPr>
          <w:rFonts w:ascii="Times New Roman" w:hAnsi="Times New Roman" w:cs="Times New Roman"/>
          <w:color w:val="000000"/>
          <w:sz w:val="28"/>
          <w:szCs w:val="28"/>
        </w:rPr>
        <w:t xml:space="preserve">2020 года Кадастровая палата приняла по экстерриториальному принципу </w:t>
      </w:r>
      <w:r w:rsidR="00367D46" w:rsidRPr="003C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1018</w:t>
      </w:r>
      <w:r w:rsidRPr="003C0872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 w:rsidRPr="00F364CC">
        <w:rPr>
          <w:rFonts w:ascii="Times New Roman" w:hAnsi="Times New Roman" w:cs="Times New Roman"/>
          <w:color w:val="000000"/>
          <w:sz w:val="28"/>
          <w:szCs w:val="28"/>
        </w:rPr>
        <w:t xml:space="preserve"> о кадастровом учете и регистрации прав на недвижимое имущество.</w:t>
      </w:r>
      <w:r w:rsidRPr="00297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3892" w:rsidRPr="00297ECB" w:rsidRDefault="001B3892" w:rsidP="001B3892">
      <w:pPr>
        <w:pStyle w:val="af0"/>
        <w:widowControl w:val="0"/>
        <w:suppressAutoHyphens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297ECB">
        <w:rPr>
          <w:rFonts w:ascii="Times New Roman" w:hAnsi="Times New Roman" w:cs="Times New Roman"/>
          <w:color w:val="000000"/>
          <w:sz w:val="28"/>
          <w:szCs w:val="28"/>
        </w:rPr>
        <w:t xml:space="preserve">Так, жителю Волгоградской области необязательно ехать в Краснодарский край для оформления полученных в наследство дома и участка. Можно подать необходимые документы в офисе Кадастровой палаты, расположенном в регионе постоянного проживания, и уже через несколько дней получить выписку из Единого государственного реестра </w:t>
      </w:r>
      <w:r w:rsidRPr="00297E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недвижимости о зарегистрированных правах.  </w:t>
      </w:r>
    </w:p>
    <w:p w:rsidR="001B3892" w:rsidRPr="00297ECB" w:rsidRDefault="001B3892" w:rsidP="001B3892">
      <w:pPr>
        <w:pStyle w:val="af0"/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</w:t>
      </w:r>
      <w:r w:rsidRPr="00297E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олее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трех</w:t>
      </w:r>
      <w:r w:rsidRPr="00297E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лет волгоградцы могут воспользоваться услугами по постановке на кадастровый учет и регистрации прав объектов недвижимости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независимо от</w:t>
      </w:r>
      <w:r w:rsidRPr="00297E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их места расположения. За это время </w:t>
      </w:r>
      <w:r w:rsidRPr="00F779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более 6 тысяч граждан</w:t>
      </w:r>
      <w:r w:rsidRPr="00297E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оформили недвижимость по экстерриториальному принципу в Кадастровой палате по Волгоградской области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297E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Использование экстерриториального способа подачи документов существенно сокращает временные и материальные затраты заявителей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97E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 проведение учетно-регистрационных действий с недвижимостью», </w:t>
      </w:r>
      <w:r w:rsidRPr="0029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отметила </w:t>
      </w:r>
      <w:r w:rsidRPr="00297ECB">
        <w:rPr>
          <w:rFonts w:ascii="Times New Roman" w:hAnsi="Times New Roman" w:cs="Times New Roman"/>
          <w:b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97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892" w:rsidRPr="00297ECB" w:rsidRDefault="001B3892" w:rsidP="001B3892">
      <w:pPr>
        <w:pStyle w:val="af0"/>
        <w:widowControl w:val="0"/>
        <w:suppressAutoHyphens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297ECB">
        <w:rPr>
          <w:rFonts w:ascii="Times New Roman" w:hAnsi="Times New Roman" w:cs="Times New Roman"/>
          <w:sz w:val="28"/>
          <w:szCs w:val="28"/>
        </w:rPr>
        <w:t>Наиболее востребованной у жителей региона остается недвижимость Москвы и Московской области. Стабильным спросом пользуются объекты в Астраханской и Ростовской областях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ECB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1B3892" w:rsidRPr="00297ECB" w:rsidRDefault="001B3892" w:rsidP="001B3892">
      <w:pPr>
        <w:pStyle w:val="af0"/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CB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заявления: пять рабочих дней – для кадастрового учета, семь – для регистрации права собственности. Единая процедура учета и регистрации занимает всего десять рабочих дней</w:t>
      </w:r>
      <w:r w:rsidRPr="00297EC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B3892" w:rsidRPr="00297ECB" w:rsidRDefault="00E80BC7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3892" w:rsidRPr="00297ECB">
          <w:rPr>
            <w:rFonts w:ascii="Times New Roman" w:hAnsi="Times New Roman" w:cs="Times New Roman"/>
            <w:sz w:val="28"/>
            <w:szCs w:val="28"/>
          </w:rPr>
          <w:t>Получить услуги по экстерриториальному принципу можно в девяти офисах приема-выдачи документов Кадастровой палаты по Волгоградской области, расположенных по адресам:</w:t>
        </w:r>
      </w:hyperlink>
    </w:p>
    <w:p w:rsidR="001B3892" w:rsidRPr="00297ECB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CB">
        <w:rPr>
          <w:rFonts w:ascii="Times New Roman" w:hAnsi="Times New Roman" w:cs="Times New Roman"/>
          <w:sz w:val="28"/>
          <w:szCs w:val="28"/>
        </w:rPr>
        <w:t xml:space="preserve">- г. Волгоград, ул. Мира, д. 19; </w:t>
      </w:r>
    </w:p>
    <w:p w:rsidR="001B3892" w:rsidRPr="00297ECB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CB">
        <w:rPr>
          <w:rFonts w:ascii="Times New Roman" w:hAnsi="Times New Roman" w:cs="Times New Roman"/>
          <w:sz w:val="28"/>
          <w:szCs w:val="28"/>
        </w:rPr>
        <w:t>- г. Котельниково, ул. Ленина, д. 27;</w:t>
      </w:r>
    </w:p>
    <w:p w:rsidR="001B3892" w:rsidRPr="00297ECB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CB">
        <w:rPr>
          <w:rFonts w:ascii="Times New Roman" w:hAnsi="Times New Roman" w:cs="Times New Roman"/>
          <w:sz w:val="28"/>
          <w:szCs w:val="28"/>
        </w:rPr>
        <w:t xml:space="preserve">- г. Михайловка, ул. Республиканская, д. 28 «А»; </w:t>
      </w:r>
    </w:p>
    <w:p w:rsidR="001B3892" w:rsidRPr="00297ECB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CB">
        <w:rPr>
          <w:rFonts w:ascii="Times New Roman" w:hAnsi="Times New Roman" w:cs="Times New Roman"/>
          <w:sz w:val="28"/>
          <w:szCs w:val="28"/>
        </w:rPr>
        <w:t xml:space="preserve">- г. Серафимович, ул. </w:t>
      </w:r>
      <w:proofErr w:type="spellStart"/>
      <w:r w:rsidRPr="00297ECB">
        <w:rPr>
          <w:rFonts w:ascii="Times New Roman" w:hAnsi="Times New Roman" w:cs="Times New Roman"/>
          <w:sz w:val="28"/>
          <w:szCs w:val="28"/>
        </w:rPr>
        <w:t>Миротворцева</w:t>
      </w:r>
      <w:proofErr w:type="spellEnd"/>
      <w:r w:rsidRPr="00297ECB">
        <w:rPr>
          <w:rFonts w:ascii="Times New Roman" w:hAnsi="Times New Roman" w:cs="Times New Roman"/>
          <w:sz w:val="28"/>
          <w:szCs w:val="28"/>
        </w:rPr>
        <w:t xml:space="preserve">, д. 7; </w:t>
      </w:r>
    </w:p>
    <w:p w:rsidR="001B3892" w:rsidRPr="00297ECB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CB">
        <w:rPr>
          <w:rFonts w:ascii="Times New Roman" w:hAnsi="Times New Roman" w:cs="Times New Roman"/>
          <w:sz w:val="28"/>
          <w:szCs w:val="28"/>
        </w:rPr>
        <w:t xml:space="preserve">- г. Камышин, пл. Павших борцов, д. 9; </w:t>
      </w:r>
    </w:p>
    <w:p w:rsidR="001B3892" w:rsidRPr="00297ECB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CB">
        <w:rPr>
          <w:rFonts w:ascii="Times New Roman" w:hAnsi="Times New Roman" w:cs="Times New Roman"/>
          <w:sz w:val="28"/>
          <w:szCs w:val="28"/>
        </w:rPr>
        <w:t xml:space="preserve">- г. Жирновск, ул. Матросова, д. 2; </w:t>
      </w:r>
    </w:p>
    <w:p w:rsidR="001B3892" w:rsidRPr="00297ECB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CB">
        <w:rPr>
          <w:rFonts w:ascii="Times New Roman" w:hAnsi="Times New Roman" w:cs="Times New Roman"/>
          <w:sz w:val="28"/>
          <w:szCs w:val="28"/>
        </w:rPr>
        <w:t>- г. Урюпинск, пр. Ленина, д. 74;</w:t>
      </w:r>
    </w:p>
    <w:p w:rsidR="001B3892" w:rsidRPr="00297ECB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CB">
        <w:rPr>
          <w:rFonts w:ascii="Times New Roman" w:hAnsi="Times New Roman" w:cs="Times New Roman"/>
          <w:sz w:val="28"/>
          <w:szCs w:val="28"/>
        </w:rPr>
        <w:t>- г. Волжский, ул. Зорге, д. 22;</w:t>
      </w:r>
    </w:p>
    <w:p w:rsidR="001B3892" w:rsidRPr="00297ECB" w:rsidRDefault="001B3892" w:rsidP="001B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CB">
        <w:rPr>
          <w:rFonts w:ascii="Times New Roman" w:hAnsi="Times New Roman" w:cs="Times New Roman"/>
          <w:sz w:val="28"/>
          <w:szCs w:val="28"/>
        </w:rPr>
        <w:lastRenderedPageBreak/>
        <w:t xml:space="preserve">- г. Палласовка, ул. </w:t>
      </w:r>
      <w:proofErr w:type="spellStart"/>
      <w:r w:rsidRPr="00297ECB">
        <w:rPr>
          <w:rFonts w:ascii="Times New Roman" w:hAnsi="Times New Roman" w:cs="Times New Roman"/>
          <w:sz w:val="28"/>
          <w:szCs w:val="28"/>
        </w:rPr>
        <w:t>Остравская</w:t>
      </w:r>
      <w:proofErr w:type="spellEnd"/>
      <w:r w:rsidRPr="00297ECB">
        <w:rPr>
          <w:rFonts w:ascii="Times New Roman" w:hAnsi="Times New Roman" w:cs="Times New Roman"/>
          <w:sz w:val="28"/>
          <w:szCs w:val="28"/>
        </w:rPr>
        <w:t>, д. 15.</w:t>
      </w:r>
    </w:p>
    <w:p w:rsidR="001B3892" w:rsidRPr="00D17589" w:rsidRDefault="001B3892" w:rsidP="001B3892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ECB">
        <w:rPr>
          <w:color w:val="000000"/>
          <w:sz w:val="28"/>
          <w:szCs w:val="28"/>
        </w:rPr>
        <w:t xml:space="preserve">Подать документы можно по предварительной записи через личный кабинет на </w:t>
      </w:r>
      <w:hyperlink r:id="rId10" w:history="1">
        <w:r w:rsidRPr="00297ECB">
          <w:rPr>
            <w:rStyle w:val="a6"/>
            <w:color w:val="000000"/>
            <w:sz w:val="28"/>
            <w:szCs w:val="28"/>
          </w:rPr>
          <w:t>портале</w:t>
        </w:r>
      </w:hyperlink>
      <w:r w:rsidRPr="00297ECB">
        <w:rPr>
          <w:color w:val="000000"/>
          <w:sz w:val="28"/>
          <w:szCs w:val="28"/>
        </w:rPr>
        <w:t xml:space="preserve"> Росреестра. Для авторизации используется учетная запись единого портала государственных услуг.</w:t>
      </w:r>
    </w:p>
    <w:p w:rsidR="001B3892" w:rsidRDefault="001B3892" w:rsidP="001B3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6A8A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8E6A8A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75" w:rsidRDefault="004F3775" w:rsidP="00ED30C5">
      <w:pPr>
        <w:spacing w:after="0" w:line="240" w:lineRule="auto"/>
      </w:pPr>
      <w:r>
        <w:separator/>
      </w:r>
    </w:p>
  </w:endnote>
  <w:endnote w:type="continuationSeparator" w:id="0">
    <w:p w:rsidR="004F3775" w:rsidRDefault="004F377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75" w:rsidRDefault="004F3775" w:rsidP="00ED30C5">
      <w:pPr>
        <w:spacing w:after="0" w:line="240" w:lineRule="auto"/>
      </w:pPr>
      <w:r>
        <w:separator/>
      </w:r>
    </w:p>
  </w:footnote>
  <w:footnote w:type="continuationSeparator" w:id="0">
    <w:p w:rsidR="004F3775" w:rsidRDefault="004F377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E80BC7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BA620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39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8"/>
  </w:num>
  <w:num w:numId="24">
    <w:abstractNumId w:val="16"/>
  </w:num>
  <w:num w:numId="25">
    <w:abstractNumId w:val="13"/>
  </w:num>
  <w:num w:numId="26">
    <w:abstractNumId w:val="42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0"/>
  </w:num>
  <w:num w:numId="34">
    <w:abstractNumId w:val="18"/>
  </w:num>
  <w:num w:numId="35">
    <w:abstractNumId w:val="41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299D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5F75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0B3E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775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2A99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AF794E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6208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BF69C7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1722E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271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BC7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images/%21%21/%D0%9E%D1%84%D0%B8%D1%81%D1%8B%20%D1%8D%D0%BA%D1%81%D1%82%D0%B5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9C45-15F3-4B09-B092-62CD6968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2020-06-05T10:04:00Z</dcterms:created>
  <dcterms:modified xsi:type="dcterms:W3CDTF">2020-06-05T10:43:00Z</dcterms:modified>
</cp:coreProperties>
</file>